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РОССИЙСКАЯ ФЕДЕРАЦИЯ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836BF" w:rsidRDefault="009836BF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</w:p>
    <w:p w:rsidR="009836BF" w:rsidRDefault="009836BF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</w:p>
    <w:p w:rsidR="0091423A" w:rsidRDefault="0091423A" w:rsidP="00EE1D6E">
      <w:pPr>
        <w:tabs>
          <w:tab w:val="left" w:pos="142"/>
        </w:tabs>
        <w:spacing w:before="100" w:beforeAutospacing="1" w:after="100" w:afterAutospacing="1"/>
        <w:ind w:left="-142"/>
      </w:pPr>
      <w:r>
        <w:rPr>
          <w:b/>
        </w:rPr>
        <w:tab/>
      </w:r>
      <w:r>
        <w:t>«</w:t>
      </w:r>
      <w:r w:rsidR="004A1E4F">
        <w:t>14</w:t>
      </w:r>
      <w:r>
        <w:t>»</w:t>
      </w:r>
      <w:r w:rsidR="00FA587A">
        <w:t xml:space="preserve">января </w:t>
      </w:r>
      <w:r>
        <w:t>20</w:t>
      </w:r>
      <w:r w:rsidR="00A761A3">
        <w:t>21</w:t>
      </w:r>
      <w:r>
        <w:t>г</w:t>
      </w:r>
      <w:r w:rsidR="00FA587A">
        <w:t>.</w:t>
      </w:r>
      <w:r>
        <w:t xml:space="preserve">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ельтирское</w:t>
      </w:r>
      <w:proofErr w:type="spellEnd"/>
      <w:r>
        <w:t xml:space="preserve">                                              </w:t>
      </w:r>
      <w:r w:rsidR="004A1E4F">
        <w:t xml:space="preserve">     </w:t>
      </w:r>
      <w:r>
        <w:t xml:space="preserve"> №</w:t>
      </w:r>
      <w:r w:rsidR="004A1E4F">
        <w:t>03</w:t>
      </w:r>
    </w:p>
    <w:p w:rsidR="00FA587A" w:rsidRDefault="00FA587A" w:rsidP="00EE1D6E">
      <w:pPr>
        <w:tabs>
          <w:tab w:val="left" w:pos="142"/>
        </w:tabs>
        <w:spacing w:before="100" w:beforeAutospacing="1" w:after="100" w:afterAutospacing="1"/>
        <w:ind w:left="-142"/>
      </w:pPr>
    </w:p>
    <w:p w:rsidR="0091423A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ПОСТАНОВЛЕНИЕ</w:t>
      </w:r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  <w:r w:rsidRPr="00FA587A">
        <w:rPr>
          <w:sz w:val="28"/>
          <w:szCs w:val="28"/>
        </w:rPr>
        <w:t xml:space="preserve">Об утверждении </w:t>
      </w:r>
      <w:proofErr w:type="gramStart"/>
      <w:r w:rsidRPr="00FA587A">
        <w:rPr>
          <w:sz w:val="28"/>
          <w:szCs w:val="28"/>
        </w:rPr>
        <w:t>долгосрочной</w:t>
      </w:r>
      <w:proofErr w:type="gramEnd"/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  <w:r w:rsidRPr="00FA587A">
        <w:rPr>
          <w:sz w:val="28"/>
          <w:szCs w:val="28"/>
        </w:rPr>
        <w:t xml:space="preserve">целевой программы </w:t>
      </w:r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  <w:r w:rsidRPr="00FA587A">
        <w:rPr>
          <w:sz w:val="28"/>
          <w:szCs w:val="28"/>
        </w:rPr>
        <w:t xml:space="preserve">«Энергосбережение и повышение </w:t>
      </w:r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  <w:r w:rsidRPr="00FA587A">
        <w:rPr>
          <w:sz w:val="28"/>
          <w:szCs w:val="28"/>
        </w:rPr>
        <w:t>энергетической эффективности</w:t>
      </w:r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  <w:r w:rsidRPr="00FA587A">
        <w:rPr>
          <w:sz w:val="28"/>
          <w:szCs w:val="28"/>
        </w:rPr>
        <w:t xml:space="preserve">в муниципальном образовании </w:t>
      </w:r>
      <w:proofErr w:type="spellStart"/>
      <w:r w:rsidR="004F4B19">
        <w:rPr>
          <w:sz w:val="28"/>
          <w:szCs w:val="28"/>
        </w:rPr>
        <w:t>Бельтирский</w:t>
      </w:r>
      <w:proofErr w:type="spellEnd"/>
      <w:r w:rsidR="004F4B19">
        <w:rPr>
          <w:sz w:val="28"/>
          <w:szCs w:val="28"/>
        </w:rPr>
        <w:t xml:space="preserve"> сельсовет</w:t>
      </w:r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  <w:r w:rsidRPr="00FA587A">
        <w:rPr>
          <w:sz w:val="28"/>
          <w:szCs w:val="28"/>
        </w:rPr>
        <w:t>на 20</w:t>
      </w:r>
      <w:r w:rsidR="00A761A3" w:rsidRPr="00FA587A">
        <w:rPr>
          <w:sz w:val="28"/>
          <w:szCs w:val="28"/>
        </w:rPr>
        <w:t>21</w:t>
      </w:r>
      <w:r w:rsidRPr="00FA587A">
        <w:rPr>
          <w:sz w:val="28"/>
          <w:szCs w:val="28"/>
        </w:rPr>
        <w:t>-20</w:t>
      </w:r>
      <w:r w:rsidR="00A761A3" w:rsidRPr="00FA587A">
        <w:rPr>
          <w:sz w:val="28"/>
          <w:szCs w:val="28"/>
        </w:rPr>
        <w:t>25</w:t>
      </w:r>
      <w:r w:rsidRPr="00FA587A">
        <w:rPr>
          <w:sz w:val="28"/>
          <w:szCs w:val="28"/>
        </w:rPr>
        <w:t xml:space="preserve"> годы с перспективой до 20</w:t>
      </w:r>
      <w:r w:rsidR="00A761A3" w:rsidRPr="00FA587A">
        <w:rPr>
          <w:sz w:val="28"/>
          <w:szCs w:val="28"/>
        </w:rPr>
        <w:t>30</w:t>
      </w:r>
      <w:r w:rsidRPr="00FA587A">
        <w:rPr>
          <w:sz w:val="28"/>
          <w:szCs w:val="28"/>
        </w:rPr>
        <w:t>года»</w:t>
      </w:r>
    </w:p>
    <w:p w:rsidR="0091423A" w:rsidRPr="00FA587A" w:rsidRDefault="0091423A" w:rsidP="0091423A">
      <w:pPr>
        <w:pStyle w:val="ConsPlusTitle"/>
        <w:widowControl/>
        <w:rPr>
          <w:sz w:val="28"/>
          <w:szCs w:val="28"/>
        </w:rPr>
      </w:pPr>
    </w:p>
    <w:p w:rsidR="0091423A" w:rsidRDefault="00EE1D6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  <w:sz w:val="28"/>
          <w:szCs w:val="28"/>
        </w:rPr>
      </w:pPr>
      <w:r w:rsidRPr="00FA587A">
        <w:rPr>
          <w:sz w:val="28"/>
          <w:szCs w:val="28"/>
        </w:rPr>
        <w:t xml:space="preserve">         </w:t>
      </w:r>
      <w:r w:rsidR="0091423A" w:rsidRPr="00FA587A">
        <w:rPr>
          <w:sz w:val="28"/>
          <w:szCs w:val="28"/>
        </w:rPr>
        <w:t>Руководствуясь</w:t>
      </w:r>
      <w:r w:rsidR="00FA587A">
        <w:rPr>
          <w:sz w:val="28"/>
          <w:szCs w:val="28"/>
        </w:rPr>
        <w:t xml:space="preserve"> </w:t>
      </w:r>
      <w:r w:rsidR="0091423A" w:rsidRPr="00FA587A">
        <w:rPr>
          <w:sz w:val="28"/>
          <w:szCs w:val="28"/>
        </w:rPr>
        <w:t xml:space="preserve"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22.12.2004 № 210-ФЗ «Об основах регулирования </w:t>
      </w:r>
      <w:proofErr w:type="gramStart"/>
      <w:r w:rsidR="0091423A" w:rsidRPr="00FA587A">
        <w:rPr>
          <w:sz w:val="28"/>
          <w:szCs w:val="28"/>
        </w:rPr>
        <w:t>тарифов организаций коммунального комплекса</w:t>
      </w:r>
      <w:r w:rsidR="0091423A" w:rsidRPr="008B6A2E">
        <w:rPr>
          <w:sz w:val="28"/>
          <w:szCs w:val="28"/>
        </w:rPr>
        <w:t>»;</w:t>
      </w:r>
      <w:r w:rsidR="008B6A2E" w:rsidRPr="008B6A2E"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8B6A2E">
        <w:rPr>
          <w:color w:val="000000"/>
          <w:sz w:val="28"/>
          <w:szCs w:val="28"/>
          <w:shd w:val="clear" w:color="auto" w:fill="FFFFFF"/>
        </w:rPr>
        <w:t>,</w:t>
      </w:r>
      <w:r w:rsidR="0091423A" w:rsidRPr="00FA587A">
        <w:rPr>
          <w:sz w:val="28"/>
          <w:szCs w:val="28"/>
        </w:rPr>
        <w:t xml:space="preserve"> Энергетической стратегией России на период до 2030 года, утвержденной распоряжением Правительства Российской Федерации от 13.11.2009 № 1715-р;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FA587A">
        <w:rPr>
          <w:sz w:val="28"/>
          <w:szCs w:val="28"/>
        </w:rPr>
        <w:t xml:space="preserve"> </w:t>
      </w:r>
      <w:r w:rsidR="00A761A3" w:rsidRPr="00FA587A">
        <w:rPr>
          <w:b/>
          <w:sz w:val="28"/>
          <w:szCs w:val="28"/>
        </w:rPr>
        <w:t>постановляет:</w:t>
      </w:r>
      <w:proofErr w:type="gramEnd"/>
    </w:p>
    <w:p w:rsidR="008B6A2E" w:rsidRPr="00FA587A" w:rsidRDefault="008B6A2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91423A" w:rsidRPr="00FA587A" w:rsidRDefault="0091423A" w:rsidP="00A761A3">
      <w:pPr>
        <w:pStyle w:val="ConsPlusTitle"/>
        <w:widowControl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FA587A">
        <w:rPr>
          <w:b w:val="0"/>
          <w:sz w:val="28"/>
          <w:szCs w:val="28"/>
        </w:rPr>
        <w:t>Утвердить  долгосрочную целевую программ</w:t>
      </w:r>
      <w:r w:rsidR="008B6A2E">
        <w:rPr>
          <w:b w:val="0"/>
          <w:sz w:val="28"/>
          <w:szCs w:val="28"/>
        </w:rPr>
        <w:t>у</w:t>
      </w:r>
      <w:r w:rsidRPr="00FA587A">
        <w:rPr>
          <w:b w:val="0"/>
          <w:sz w:val="28"/>
          <w:szCs w:val="28"/>
        </w:rPr>
        <w:t xml:space="preserve"> «Энергосбережение и повышение энергетической эффективности  в муниципальном образовании </w:t>
      </w:r>
      <w:proofErr w:type="spellStart"/>
      <w:r w:rsidR="008B6A2E">
        <w:rPr>
          <w:b w:val="0"/>
          <w:sz w:val="28"/>
          <w:szCs w:val="28"/>
        </w:rPr>
        <w:t>Бельтирский</w:t>
      </w:r>
      <w:proofErr w:type="spellEnd"/>
      <w:r w:rsidR="008B6A2E">
        <w:rPr>
          <w:b w:val="0"/>
          <w:sz w:val="28"/>
          <w:szCs w:val="28"/>
        </w:rPr>
        <w:t xml:space="preserve"> сельсовет</w:t>
      </w:r>
      <w:r w:rsidRPr="00FA587A">
        <w:rPr>
          <w:b w:val="0"/>
          <w:sz w:val="28"/>
          <w:szCs w:val="28"/>
        </w:rPr>
        <w:t xml:space="preserve"> на 20</w:t>
      </w:r>
      <w:r w:rsidR="00A761A3" w:rsidRPr="00FA587A">
        <w:rPr>
          <w:b w:val="0"/>
          <w:sz w:val="28"/>
          <w:szCs w:val="28"/>
        </w:rPr>
        <w:t>21</w:t>
      </w:r>
      <w:r w:rsidRPr="00FA587A">
        <w:rPr>
          <w:b w:val="0"/>
          <w:sz w:val="28"/>
          <w:szCs w:val="28"/>
        </w:rPr>
        <w:t>-20</w:t>
      </w:r>
      <w:r w:rsidR="00A761A3" w:rsidRPr="00FA587A">
        <w:rPr>
          <w:b w:val="0"/>
          <w:sz w:val="28"/>
          <w:szCs w:val="28"/>
        </w:rPr>
        <w:t>25</w:t>
      </w:r>
      <w:r w:rsidRPr="00FA587A">
        <w:rPr>
          <w:b w:val="0"/>
          <w:sz w:val="28"/>
          <w:szCs w:val="28"/>
        </w:rPr>
        <w:t xml:space="preserve"> годы с перспективой до 20</w:t>
      </w:r>
      <w:r w:rsidR="00A761A3" w:rsidRPr="00FA587A">
        <w:rPr>
          <w:b w:val="0"/>
          <w:sz w:val="28"/>
          <w:szCs w:val="28"/>
        </w:rPr>
        <w:t>30</w:t>
      </w:r>
      <w:r w:rsidRPr="00FA587A">
        <w:rPr>
          <w:b w:val="0"/>
          <w:sz w:val="28"/>
          <w:szCs w:val="28"/>
        </w:rPr>
        <w:t>года».</w:t>
      </w:r>
    </w:p>
    <w:p w:rsidR="008B6A2E" w:rsidRPr="008B6A2E" w:rsidRDefault="008B6A2E" w:rsidP="008B6A2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6A2E">
        <w:rPr>
          <w:b w:val="0"/>
          <w:sz w:val="28"/>
          <w:szCs w:val="28"/>
        </w:rPr>
        <w:t>2)</w:t>
      </w:r>
      <w:r w:rsidRPr="008B6A2E">
        <w:rPr>
          <w:b w:val="0"/>
        </w:rPr>
        <w:t xml:space="preserve"> </w:t>
      </w:r>
      <w:r w:rsidRPr="008B6A2E">
        <w:rPr>
          <w:b w:val="0"/>
          <w:sz w:val="28"/>
          <w:szCs w:val="28"/>
        </w:rPr>
        <w:t>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8B6A2E" w:rsidRPr="008B6A2E" w:rsidRDefault="008B6A2E" w:rsidP="008B6A2E">
      <w:pPr>
        <w:pStyle w:val="ConsPlusTitle"/>
        <w:jc w:val="both"/>
        <w:rPr>
          <w:b w:val="0"/>
          <w:sz w:val="28"/>
          <w:szCs w:val="28"/>
        </w:rPr>
      </w:pPr>
    </w:p>
    <w:p w:rsidR="00FA587A" w:rsidRDefault="00FA587A" w:rsidP="008B6A2E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0D2BBE" w:rsidRDefault="0091423A" w:rsidP="008B6A2E">
      <w:pPr>
        <w:spacing w:before="100" w:beforeAutospacing="1" w:after="100" w:afterAutospacing="1"/>
        <w:rPr>
          <w:sz w:val="28"/>
          <w:szCs w:val="28"/>
        </w:rPr>
      </w:pPr>
      <w:r w:rsidRPr="00FA587A">
        <w:rPr>
          <w:sz w:val="28"/>
          <w:szCs w:val="28"/>
        </w:rPr>
        <w:t xml:space="preserve"> Глава </w:t>
      </w:r>
      <w:proofErr w:type="spellStart"/>
      <w:r w:rsidRPr="00FA587A">
        <w:rPr>
          <w:sz w:val="28"/>
          <w:szCs w:val="28"/>
        </w:rPr>
        <w:t>Бельтирского</w:t>
      </w:r>
      <w:proofErr w:type="spellEnd"/>
      <w:r w:rsidRPr="00FA587A">
        <w:rPr>
          <w:sz w:val="28"/>
          <w:szCs w:val="28"/>
        </w:rPr>
        <w:t xml:space="preserve"> сельсовета                                                            </w:t>
      </w:r>
      <w:proofErr w:type="spellStart"/>
      <w:r w:rsidR="00A761A3" w:rsidRPr="00FA587A">
        <w:rPr>
          <w:sz w:val="28"/>
          <w:szCs w:val="28"/>
        </w:rPr>
        <w:t>В.И.</w:t>
      </w:r>
      <w:r w:rsidR="00FA587A" w:rsidRPr="00FA587A">
        <w:rPr>
          <w:sz w:val="28"/>
          <w:szCs w:val="28"/>
        </w:rPr>
        <w:t>Ильящук</w:t>
      </w:r>
      <w:proofErr w:type="spellEnd"/>
    </w:p>
    <w:p w:rsidR="009836BF" w:rsidRDefault="009836BF" w:rsidP="008B6A2E">
      <w:pPr>
        <w:spacing w:before="100" w:beforeAutospacing="1" w:after="100" w:afterAutospacing="1"/>
        <w:rPr>
          <w:sz w:val="28"/>
          <w:szCs w:val="28"/>
        </w:rPr>
      </w:pPr>
    </w:p>
    <w:p w:rsidR="006A07E3" w:rsidRPr="006A07E3" w:rsidRDefault="006A07E3" w:rsidP="006A07E3">
      <w:pPr>
        <w:jc w:val="center"/>
        <w:rPr>
          <w:b/>
          <w:sz w:val="22"/>
          <w:szCs w:val="22"/>
        </w:rPr>
      </w:pPr>
      <w:r w:rsidRPr="006A07E3">
        <w:rPr>
          <w:b/>
          <w:sz w:val="22"/>
          <w:szCs w:val="22"/>
        </w:rPr>
        <w:t>ПАСПОРТ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b/>
          <w:sz w:val="20"/>
          <w:szCs w:val="20"/>
        </w:rPr>
        <w:t xml:space="preserve">олгосрочной </w:t>
      </w:r>
      <w:r w:rsidRPr="0014545D">
        <w:rPr>
          <w:rFonts w:ascii="Arial" w:hAnsi="Arial" w:cs="Arial"/>
          <w:b/>
          <w:sz w:val="20"/>
          <w:szCs w:val="20"/>
        </w:rPr>
        <w:t xml:space="preserve"> целевой Программы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«Энергосбережение и повышение  энергетической эффективности в муниципальном образовании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Бельтирский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сельсовет </w:t>
      </w:r>
      <w:r w:rsidRPr="0014545D">
        <w:rPr>
          <w:rFonts w:ascii="Arial" w:hAnsi="Arial" w:cs="Arial"/>
          <w:b/>
          <w:sz w:val="20"/>
          <w:szCs w:val="20"/>
        </w:rPr>
        <w:t xml:space="preserve"> на  20</w:t>
      </w:r>
      <w:r>
        <w:rPr>
          <w:rFonts w:ascii="Arial" w:hAnsi="Arial" w:cs="Arial"/>
          <w:b/>
          <w:sz w:val="20"/>
          <w:szCs w:val="20"/>
        </w:rPr>
        <w:t>21</w:t>
      </w:r>
      <w:r w:rsidRPr="0014545D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25</w:t>
      </w:r>
      <w:r w:rsidRPr="0014545D">
        <w:rPr>
          <w:rFonts w:ascii="Arial" w:hAnsi="Arial" w:cs="Arial"/>
          <w:b/>
          <w:sz w:val="20"/>
          <w:szCs w:val="20"/>
        </w:rPr>
        <w:t xml:space="preserve"> годы </w:t>
      </w:r>
      <w:r>
        <w:rPr>
          <w:rFonts w:ascii="Arial" w:hAnsi="Arial" w:cs="Arial"/>
          <w:b/>
          <w:sz w:val="20"/>
          <w:szCs w:val="20"/>
        </w:rPr>
        <w:t>с</w:t>
      </w:r>
      <w:r w:rsidRPr="0014545D">
        <w:rPr>
          <w:rFonts w:ascii="Arial" w:hAnsi="Arial" w:cs="Arial"/>
          <w:b/>
          <w:sz w:val="20"/>
          <w:szCs w:val="20"/>
        </w:rPr>
        <w:t xml:space="preserve"> перспективой до 20</w:t>
      </w:r>
      <w:r>
        <w:rPr>
          <w:rFonts w:ascii="Arial" w:hAnsi="Arial" w:cs="Arial"/>
          <w:b/>
          <w:sz w:val="20"/>
          <w:szCs w:val="20"/>
        </w:rPr>
        <w:t>30</w:t>
      </w:r>
      <w:r w:rsidRPr="0014545D">
        <w:rPr>
          <w:rFonts w:ascii="Arial" w:hAnsi="Arial" w:cs="Arial"/>
          <w:b/>
          <w:sz w:val="20"/>
          <w:szCs w:val="20"/>
        </w:rPr>
        <w:t xml:space="preserve"> года»</w:t>
      </w:r>
    </w:p>
    <w:p w:rsidR="006A07E3" w:rsidRPr="00214C03" w:rsidRDefault="006A07E3" w:rsidP="006A0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7229"/>
      </w:tblGrid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Долгосрочная целевая Программа 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льном образовании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214C03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перспективой до 2030 года»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6A07E3" w:rsidRPr="006A07E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>Федеральны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 от 06.10.2003 г. № 131-ФЗ «Об общих принципах организации местного самоуправления в Российской Федерации»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Стратегические приоритеты социально-экономического развития Республики Хакасия, утвержденные постановлением Правительства Республики Хакасия </w:t>
            </w:r>
          </w:p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6A07E3" w:rsidRPr="00214C03" w:rsidTr="006A07E3">
        <w:trPr>
          <w:trHeight w:val="2872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A76ED2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нижение расходов бюджета муниципального образования </w:t>
            </w:r>
            <w:proofErr w:type="spellStart"/>
            <w:r w:rsidRPr="00944B4C"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 w:rsidRPr="00944B4C">
              <w:rPr>
                <w:rFonts w:ascii="Arial" w:hAnsi="Arial" w:cs="Arial"/>
                <w:sz w:val="20"/>
                <w:szCs w:val="20"/>
              </w:rPr>
              <w:t xml:space="preserve">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>- доведение уровня оснащенности приборами учета энергетических ресурсов до 100% муниципальных учреждений (до 3</w:t>
            </w:r>
            <w:r>
              <w:rPr>
                <w:rFonts w:ascii="Arial" w:hAnsi="Arial" w:cs="Arial"/>
                <w:sz w:val="20"/>
                <w:szCs w:val="20"/>
              </w:rPr>
              <w:t>0 июня 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года); 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 xml:space="preserve">- получение энергетических паспортов муниципальными учреждениями в объеме 100 % </w:t>
            </w:r>
            <w:r>
              <w:rPr>
                <w:rFonts w:ascii="Arial" w:hAnsi="Arial" w:cs="Arial"/>
                <w:sz w:val="20"/>
                <w:szCs w:val="20"/>
              </w:rPr>
              <w:t>(до 31 декабря 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44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7E3" w:rsidRPr="00A76ED2" w:rsidRDefault="006A07E3" w:rsidP="006A07E3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285FD4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6A07E3" w:rsidRPr="00214C03" w:rsidTr="006A07E3">
        <w:trPr>
          <w:trHeight w:val="2269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роведение энергетических обследований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учреждений;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>
              <w:rPr>
                <w:rFonts w:ascii="Arial" w:hAnsi="Arial" w:cs="Arial"/>
                <w:sz w:val="20"/>
                <w:szCs w:val="20"/>
              </w:rPr>
              <w:t>нтности работников Бельтирского сельсовета Аскизского района Республики Хакасия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годы):</w:t>
            </w:r>
          </w:p>
          <w:p w:rsidR="006A07E3" w:rsidRPr="006D488A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lastRenderedPageBreak/>
              <w:t xml:space="preserve">- разработка и реализация </w:t>
            </w:r>
            <w:proofErr w:type="spellStart"/>
            <w:r w:rsidRPr="006D488A">
              <w:rPr>
                <w:rFonts w:ascii="Arial" w:hAnsi="Arial" w:cs="Arial"/>
                <w:sz w:val="20"/>
                <w:szCs w:val="20"/>
              </w:rPr>
              <w:t>пообъектных</w:t>
            </w:r>
            <w:proofErr w:type="spell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6A07E3" w:rsidRPr="00214C03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6A07E3" w:rsidRPr="00401E59" w:rsidTr="006A07E3">
        <w:trPr>
          <w:trHeight w:val="3242"/>
        </w:trPr>
        <w:tc>
          <w:tcPr>
            <w:tcW w:w="2518" w:type="dxa"/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год__100%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отоплением: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год—минус 5%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минус 5%;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минус 5%;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0;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доля,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401E59">
              <w:rPr>
                <w:rFonts w:ascii="Arial" w:hAnsi="Arial" w:cs="Arial"/>
                <w:sz w:val="20"/>
                <w:szCs w:val="20"/>
              </w:rPr>
              <w:t>, получивших энергетические паспорта по результатам проведенных энергетических обследований, в общей доле муниципальных учреждений: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год –  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 w:rsidRPr="00401E59">
              <w:rPr>
                <w:rFonts w:ascii="Arial" w:hAnsi="Arial" w:cs="Arial"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sz w:val="20"/>
                <w:szCs w:val="20"/>
              </w:rPr>
              <w:t>9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доля муниципальных учреждений поселен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общем количестве муниципальных учреждений: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26-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оля мун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иципальных учреждений поселения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ниципальных учреждений села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год---100%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2518" w:type="dxa"/>
          </w:tcPr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Сроки и этапы реализации </w:t>
            </w:r>
          </w:p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6A07E3" w:rsidRPr="00401E59" w:rsidRDefault="006A07E3" w:rsidP="006A07E3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Первый этап 20</w:t>
            </w:r>
            <w:r w:rsidR="008C5620">
              <w:rPr>
                <w:rFonts w:ascii="Arial" w:hAnsi="Arial" w:cs="Arial"/>
                <w:sz w:val="20"/>
              </w:rPr>
              <w:t>21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8C5620">
              <w:rPr>
                <w:rFonts w:ascii="Arial" w:hAnsi="Arial" w:cs="Arial"/>
                <w:sz w:val="20"/>
              </w:rPr>
              <w:t>25</w:t>
            </w:r>
            <w:r w:rsidRPr="00401E59">
              <w:rPr>
                <w:rFonts w:ascii="Arial" w:hAnsi="Arial" w:cs="Arial"/>
                <w:sz w:val="20"/>
              </w:rPr>
              <w:t xml:space="preserve"> годы;</w:t>
            </w:r>
          </w:p>
          <w:p w:rsidR="006A07E3" w:rsidRPr="00401E59" w:rsidRDefault="006A07E3" w:rsidP="004F4B19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Второй этап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4F4B19">
              <w:rPr>
                <w:rFonts w:ascii="Arial" w:hAnsi="Arial" w:cs="Arial"/>
                <w:sz w:val="20"/>
              </w:rPr>
              <w:t>30</w:t>
            </w:r>
            <w:r w:rsidRPr="00401E59">
              <w:rPr>
                <w:rFonts w:ascii="Arial" w:hAnsi="Arial" w:cs="Arial"/>
                <w:sz w:val="20"/>
              </w:rPr>
              <w:t xml:space="preserve"> годы (с разработкой в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году) </w:t>
            </w:r>
          </w:p>
        </w:tc>
      </w:tr>
      <w:tr w:rsidR="006A07E3" w:rsidRPr="00214C03" w:rsidTr="006A07E3">
        <w:trPr>
          <w:trHeight w:val="702"/>
        </w:trPr>
        <w:tc>
          <w:tcPr>
            <w:tcW w:w="2518" w:type="dxa"/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бюджета Бельтирского сельсовета –623,7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год--_7,5_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– 20,5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 _34,2 </w:t>
            </w:r>
            <w:r w:rsidRPr="00401E5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 _46,5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год- 15,0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-год -200,0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Pr="00401E59" w:rsidRDefault="006A07E3" w:rsidP="006A07E3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6A07E3" w:rsidRPr="00401E59" w:rsidRDefault="006A07E3" w:rsidP="008C5620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C562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год-100,0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6A07E3" w:rsidRPr="00214C03" w:rsidTr="006A07E3">
        <w:trPr>
          <w:trHeight w:val="557"/>
        </w:trPr>
        <w:tc>
          <w:tcPr>
            <w:tcW w:w="2518" w:type="dxa"/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сокращение удельных показателей энергопотребления муниципальными учреждениями муниципального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г. на 15%;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Бельтирского сельсовета Аскизского района Республики Хакасия,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6A07E3" w:rsidRDefault="006A07E3" w:rsidP="006A07E3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доля муниципальных учреждений села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энергии, в общем количестве муниципальных учреждений – 100%;</w:t>
            </w:r>
          </w:p>
          <w:p w:rsidR="006A07E3" w:rsidRPr="00214C03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 – 100%</w:t>
            </w:r>
          </w:p>
        </w:tc>
      </w:tr>
    </w:tbl>
    <w:p w:rsidR="006A07E3" w:rsidRDefault="006A07E3" w:rsidP="006A07E3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6A07E3" w:rsidRPr="00214C03" w:rsidRDefault="006A07E3" w:rsidP="006A07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t xml:space="preserve">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 xml:space="preserve">ом образовании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за счет снижения расходов бюджета Бельтирского сельсовета Аскизского района Республики Хакасия , ежегодно выделяемых на оплату Энергоресурсов, потребляемых муниципальными учреждениями.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экономика в бюджетной сфере Бельтирского сельсовета Аскизского района Республики Хакасия  характеризуется увеличением энергоемкости по сравнению с 20</w:t>
      </w:r>
      <w:r w:rsidR="008C562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годом. Так, 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6A07E3" w:rsidRDefault="006A07E3" w:rsidP="006A07E3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предоставляемых энергетических ресурсов бюджетным учреждениям Аскизского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6A07E3" w:rsidTr="006A07E3">
        <w:trPr>
          <w:trHeight w:val="421"/>
        </w:trPr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данным, представленным в таблице, очевиден рост потребления Энергоресурсов за электроэнергию и отопление. В соответствии с федеральным законом 261-ФЗ начиная с 01 января 2010 года необходимо в обязательном порядке обеспечить снижение потребления Энергоресурсов муниципальными учреждениями не менее чем на 3% ежегодно в течени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5-ти лет в сопоставимых условиях объема потребленных ими Энергоресурсов в 2009 году.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данным, представленным ЖКХ, фактическое потребление Энергоресурсов муниципальными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не удается проанализировать по ряду причин, в том числе: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lastRenderedPageBreak/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Проблема обеспечения энергетических потребностей муниципальных учреждений при минимальном потреблении Энергоресурсов из внешней среды обусловлена тем, что:</w:t>
      </w:r>
    </w:p>
    <w:p w:rsidR="006A07E3" w:rsidRPr="0098617D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муниципального образования села Бельтирского 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результате реализации ранее утвержденных программ по энергосбережению муниципального 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начиная с 2005 года из бюджета Администрации Бельтирского сельсовета  было выделена сумма в размере более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уб., которые были направлены на мероприятия по энергосбережению, в том числе 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снижению тепловых потерь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бюджетных учреждений;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приобретение электрических счетчиков;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установку водонагревателей;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 не менее, среднегодовое финансирование программы за счет бюджета Бельтирского сельсовета Аскизского района Республики Хакасия в размере около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 является недостаточным, с учетом выполнения требований действующего законодательства.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№261-ФЗ необходимо в обязательном порядке  обеспечить муниципальные учреждения документами энергетического обследования (аудита)  года обеспечить, те же учреждения, приборами учета потребляемых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федерального закона необходимы значительные финансовые 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определению очередности в проведении энергетического обследования, так и в изыскании дополнительных источников финансирования данных мероприятий. Одновременно следует провести анализ эффективности электрического отопления муниципальных учреждений для возможности их перевода на альтернативные источники отопления. 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Аскизского района Республики Хакасия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проблемой, решению которой способствует Программа, является оптимизация использования Энергоресурсов муниципальных учреждений в соответствии с требованиями на текущий момент 261-ФЗ и перспективными требованием до 20</w:t>
      </w:r>
      <w:r w:rsidR="008C5620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 xml:space="preserve"> года.</w:t>
      </w:r>
    </w:p>
    <w:p w:rsidR="006A07E3" w:rsidRPr="00214C0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 xml:space="preserve">пределить фактические потери в системе </w:t>
      </w:r>
      <w:proofErr w:type="spellStart"/>
      <w:r w:rsidRPr="00214C03">
        <w:rPr>
          <w:rFonts w:ascii="Arial" w:hAnsi="Arial" w:cs="Arial"/>
          <w:sz w:val="20"/>
          <w:szCs w:val="20"/>
        </w:rPr>
        <w:t>водо</w:t>
      </w:r>
      <w:proofErr w:type="spellEnd"/>
      <w:r w:rsidRPr="00214C03">
        <w:rPr>
          <w:rFonts w:ascii="Arial" w:hAnsi="Arial" w:cs="Arial"/>
          <w:sz w:val="20"/>
          <w:szCs w:val="20"/>
        </w:rPr>
        <w:t>- и теплоснабжения, оплата за коммунальные услуги будет производиться за фактичес</w:t>
      </w:r>
      <w:r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>
        <w:rPr>
          <w:rFonts w:ascii="Arial" w:hAnsi="Arial" w:cs="Arial"/>
          <w:color w:val="333333"/>
          <w:sz w:val="20"/>
          <w:szCs w:val="20"/>
        </w:rPr>
        <w:t xml:space="preserve"> на территории поселения муниципального образования села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6A07E3" w:rsidRDefault="006A07E3" w:rsidP="006A07E3">
      <w:pPr>
        <w:pStyle w:val="ConsPlusNormal"/>
        <w:widowControl/>
        <w:ind w:firstLine="709"/>
        <w:jc w:val="both"/>
        <w:rPr>
          <w:color w:val="333333"/>
        </w:rPr>
      </w:pPr>
      <w:r>
        <w:t xml:space="preserve">В данной Программе целесообразно проводить мероприятия по предоставлению  муниципальным учреждениям села </w:t>
      </w:r>
      <w:proofErr w:type="spellStart"/>
      <w:r>
        <w:t>Бельтирское</w:t>
      </w:r>
      <w:proofErr w:type="spellEnd"/>
      <w:r>
        <w:t xml:space="preserve"> денежные средства  на проведение мероприятий по энергосбережению, как муниципальных учреждений поселений, так и коммунальной инфраструктуры в целом.</w:t>
      </w:r>
    </w:p>
    <w:p w:rsidR="006A07E3" w:rsidRPr="00214C03" w:rsidRDefault="006A07E3" w:rsidP="006A07E3">
      <w:pPr>
        <w:tabs>
          <w:tab w:val="left" w:pos="993"/>
        </w:tabs>
        <w:ind w:left="360" w:firstLine="709"/>
        <w:jc w:val="both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6A07E3" w:rsidRDefault="006A07E3" w:rsidP="006A07E3">
      <w:pPr>
        <w:ind w:left="360"/>
        <w:rPr>
          <w:rFonts w:ascii="Arial" w:hAnsi="Arial" w:cs="Arial"/>
          <w:b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>
        <w:rPr>
          <w:rFonts w:ascii="Arial" w:hAnsi="Arial" w:cs="Arial"/>
          <w:sz w:val="20"/>
          <w:szCs w:val="20"/>
        </w:rPr>
        <w:t>й этап реализации Программы 2021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</w:t>
      </w:r>
      <w:r w:rsidRPr="00944B4C">
        <w:rPr>
          <w:rFonts w:ascii="Arial" w:hAnsi="Arial" w:cs="Arial"/>
          <w:b/>
          <w:sz w:val="20"/>
          <w:szCs w:val="20"/>
        </w:rPr>
        <w:t>первого 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r>
        <w:rPr>
          <w:rFonts w:ascii="Arial" w:hAnsi="Arial" w:cs="Arial"/>
          <w:sz w:val="20"/>
          <w:szCs w:val="20"/>
        </w:rPr>
        <w:t xml:space="preserve">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>
        <w:rPr>
          <w:rFonts w:ascii="Arial" w:hAnsi="Arial" w:cs="Arial"/>
          <w:sz w:val="20"/>
          <w:szCs w:val="20"/>
        </w:rPr>
        <w:t>чреждений на величину не менее 15</w:t>
      </w:r>
      <w:r w:rsidRPr="00944B4C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до 2025 года</w:t>
      </w:r>
      <w:r w:rsidRPr="00944B4C">
        <w:rPr>
          <w:rFonts w:ascii="Arial" w:hAnsi="Arial" w:cs="Arial"/>
          <w:sz w:val="20"/>
          <w:szCs w:val="20"/>
        </w:rPr>
        <w:t>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lastRenderedPageBreak/>
        <w:t>Основными задачами первого этапа Программы являются: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>
        <w:rPr>
          <w:rFonts w:ascii="Arial" w:hAnsi="Arial" w:cs="Arial"/>
          <w:sz w:val="20"/>
          <w:szCs w:val="20"/>
        </w:rPr>
        <w:t xml:space="preserve">ых учреждениях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 w:rsidRPr="00944B4C">
        <w:rPr>
          <w:rFonts w:ascii="Arial" w:hAnsi="Arial" w:cs="Arial"/>
          <w:sz w:val="20"/>
          <w:szCs w:val="20"/>
        </w:rPr>
        <w:t>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>
        <w:rPr>
          <w:rFonts w:ascii="Arial" w:hAnsi="Arial" w:cs="Arial"/>
          <w:sz w:val="20"/>
          <w:szCs w:val="20"/>
        </w:rPr>
        <w:t xml:space="preserve">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>
        <w:rPr>
          <w:rFonts w:ascii="Arial" w:hAnsi="Arial" w:cs="Arial"/>
          <w:sz w:val="20"/>
          <w:szCs w:val="20"/>
        </w:rPr>
        <w:t xml:space="preserve"> Бельтирского сельсовета Аскизского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>
        <w:rPr>
          <w:rFonts w:ascii="Arial" w:hAnsi="Arial" w:cs="Arial"/>
          <w:sz w:val="20"/>
          <w:szCs w:val="20"/>
        </w:rPr>
        <w:t xml:space="preserve"> – </w:t>
      </w:r>
      <w:r w:rsidRPr="00435B86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F4B19">
        <w:rPr>
          <w:rFonts w:ascii="Arial" w:hAnsi="Arial" w:cs="Arial"/>
          <w:sz w:val="20"/>
          <w:szCs w:val="20"/>
        </w:rPr>
        <w:t>30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повышение энергетической эффективности при производстве и передаче коммунальных ресурсов.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Поставленн</w:t>
      </w:r>
      <w:r>
        <w:rPr>
          <w:rFonts w:ascii="Arial" w:hAnsi="Arial" w:cs="Arial"/>
          <w:sz w:val="20"/>
          <w:szCs w:val="20"/>
        </w:rPr>
        <w:t>ые</w:t>
      </w:r>
      <w:r w:rsidRPr="00435B86">
        <w:rPr>
          <w:rFonts w:ascii="Arial" w:hAnsi="Arial" w:cs="Arial"/>
          <w:sz w:val="20"/>
          <w:szCs w:val="20"/>
        </w:rPr>
        <w:t xml:space="preserve"> цел</w:t>
      </w:r>
      <w:r>
        <w:rPr>
          <w:rFonts w:ascii="Arial" w:hAnsi="Arial" w:cs="Arial"/>
          <w:sz w:val="20"/>
          <w:szCs w:val="20"/>
        </w:rPr>
        <w:t>и</w:t>
      </w:r>
      <w:r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07E3" w:rsidRPr="00990C9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Обоснование р</w:t>
      </w:r>
      <w:r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>
        <w:rPr>
          <w:rFonts w:ascii="Arial" w:hAnsi="Arial" w:cs="Arial"/>
          <w:sz w:val="20"/>
          <w:szCs w:val="20"/>
        </w:rPr>
        <w:t>, и бюджета Бельтирского сельсовета.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(Таблица 2)</w:t>
      </w:r>
      <w:r w:rsidRPr="00214C03">
        <w:rPr>
          <w:rFonts w:ascii="Arial" w:hAnsi="Arial" w:cs="Arial"/>
          <w:sz w:val="20"/>
          <w:szCs w:val="20"/>
        </w:rPr>
        <w:t xml:space="preserve">. Ежегодные объемы финансирования </w:t>
      </w:r>
      <w:r>
        <w:rPr>
          <w:rFonts w:ascii="Arial" w:hAnsi="Arial" w:cs="Arial"/>
          <w:sz w:val="20"/>
          <w:szCs w:val="20"/>
        </w:rPr>
        <w:t>П</w:t>
      </w:r>
      <w:r w:rsidRPr="00214C03">
        <w:rPr>
          <w:rFonts w:ascii="Arial" w:hAnsi="Arial" w:cs="Arial"/>
          <w:sz w:val="20"/>
          <w:szCs w:val="20"/>
        </w:rPr>
        <w:t>рограммы будут уточняться,</w:t>
      </w:r>
      <w:r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Pr="00401E59" w:rsidRDefault="006A07E3" w:rsidP="006A07E3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6A07E3" w:rsidRPr="00401E59" w:rsidTr="006A07E3">
        <w:trPr>
          <w:trHeight w:val="340"/>
        </w:trPr>
        <w:tc>
          <w:tcPr>
            <w:tcW w:w="1008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6A07E3" w:rsidRDefault="006A07E3" w:rsidP="006A07E3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6A07E3" w:rsidRPr="00401E59" w:rsidTr="006A07E3">
        <w:trPr>
          <w:trHeight w:val="230"/>
        </w:trPr>
        <w:tc>
          <w:tcPr>
            <w:tcW w:w="1008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4739,8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4693,3</w:t>
            </w: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401E59" w:rsidTr="006A07E3">
        <w:tc>
          <w:tcPr>
            <w:tcW w:w="1008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6A07E3" w:rsidRPr="00D2433F" w:rsidRDefault="006A07E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6109,0</w:t>
            </w:r>
          </w:p>
        </w:tc>
        <w:tc>
          <w:tcPr>
            <w:tcW w:w="1417" w:type="dxa"/>
          </w:tcPr>
          <w:p w:rsidR="006A07E3" w:rsidRPr="00D2433F" w:rsidRDefault="006A07E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348,7</w:t>
            </w:r>
          </w:p>
        </w:tc>
        <w:tc>
          <w:tcPr>
            <w:tcW w:w="1559" w:type="dxa"/>
          </w:tcPr>
          <w:p w:rsidR="006A07E3" w:rsidRPr="00D2433F" w:rsidRDefault="006A07E3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5760,3</w:t>
            </w:r>
          </w:p>
        </w:tc>
      </w:tr>
    </w:tbl>
    <w:p w:rsidR="006A07E3" w:rsidRDefault="006A07E3" w:rsidP="006A07E3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6A07E3" w:rsidRPr="00214C03" w:rsidRDefault="006A07E3" w:rsidP="006A07E3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 Механизм реализации </w:t>
      </w:r>
      <w:r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>
        <w:rPr>
          <w:rFonts w:ascii="Arial" w:hAnsi="Arial" w:cs="Arial"/>
          <w:sz w:val="20"/>
          <w:szCs w:val="20"/>
        </w:rPr>
        <w:t>администрации Бельтирского сельсовета.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Pr="00214C03">
        <w:rPr>
          <w:rFonts w:ascii="Arial" w:hAnsi="Arial" w:cs="Arial"/>
          <w:sz w:val="20"/>
          <w:szCs w:val="20"/>
        </w:rPr>
        <w:t>контрол</w:t>
      </w:r>
      <w:r>
        <w:rPr>
          <w:rFonts w:ascii="Arial" w:hAnsi="Arial" w:cs="Arial"/>
          <w:sz w:val="20"/>
          <w:szCs w:val="20"/>
        </w:rPr>
        <w:t>ь</w:t>
      </w:r>
      <w:r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Pr="00214C03">
        <w:rPr>
          <w:rFonts w:ascii="Arial" w:hAnsi="Arial" w:cs="Arial"/>
          <w:sz w:val="20"/>
          <w:szCs w:val="20"/>
        </w:rPr>
        <w:t xml:space="preserve"> их реализацией в </w:t>
      </w:r>
      <w:r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>
        <w:rPr>
          <w:rFonts w:ascii="Arial" w:hAnsi="Arial" w:cs="Arial"/>
          <w:sz w:val="20"/>
          <w:szCs w:val="20"/>
        </w:rPr>
        <w:t xml:space="preserve">на Администрацию Бельтирского сельсовета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Аскизский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6A07E3" w:rsidRPr="002A0657" w:rsidRDefault="006A07E3" w:rsidP="006A0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5.4. Администрация Бельтирского сельсовета</w:t>
      </w:r>
      <w:r w:rsidRPr="005B27CE">
        <w:t xml:space="preserve"> 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принимает</w:t>
      </w:r>
      <w:r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>
        <w:t>энергосбережению</w:t>
      </w:r>
      <w:r w:rsidRPr="005B27CE">
        <w:t xml:space="preserve">, в размере, соответствующем расчетному уровню </w:t>
      </w:r>
      <w:proofErr w:type="spellStart"/>
      <w:r w:rsidRPr="005B27CE">
        <w:t>софинансирования</w:t>
      </w:r>
      <w:proofErr w:type="spellEnd"/>
      <w:r w:rsidRPr="005B27CE">
        <w:t xml:space="preserve"> этого расходного обязательства;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несет</w:t>
      </w:r>
      <w:r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>Администрация Бельтирского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A07E3" w:rsidRDefault="006A07E3" w:rsidP="006A07E3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A07E3" w:rsidRPr="00D2433F" w:rsidRDefault="006A07E3" w:rsidP="006A07E3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2433F">
        <w:rPr>
          <w:rFonts w:ascii="Arial" w:hAnsi="Arial" w:cs="Arial"/>
          <w:b/>
          <w:sz w:val="20"/>
          <w:szCs w:val="20"/>
        </w:rPr>
        <w:t>Оценка эффективности Программы</w:t>
      </w:r>
    </w:p>
    <w:p w:rsidR="006A07E3" w:rsidRPr="0018542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>
        <w:rPr>
          <w:rFonts w:ascii="Arial" w:hAnsi="Arial" w:cs="Arial"/>
          <w:bCs/>
          <w:sz w:val="20"/>
        </w:rPr>
        <w:t>Приложении 3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6A07E3" w:rsidRDefault="006A07E3" w:rsidP="006A07E3">
      <w:pPr>
        <w:rPr>
          <w:rFonts w:ascii="Arial" w:hAnsi="Arial" w:cs="Arial"/>
          <w:color w:val="000000"/>
          <w:sz w:val="20"/>
          <w:szCs w:val="20"/>
        </w:rPr>
        <w:sectPr w:rsidR="006A07E3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6A07E3" w:rsidRPr="00F07126" w:rsidTr="006A07E3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XSpec="center" w:tblpY="3157"/>
              <w:tblOverlap w:val="never"/>
              <w:tblW w:w="12398" w:type="dxa"/>
              <w:tblLook w:val="0000"/>
            </w:tblPr>
            <w:tblGrid>
              <w:gridCol w:w="1701"/>
              <w:gridCol w:w="1984"/>
              <w:gridCol w:w="1559"/>
              <w:gridCol w:w="1276"/>
              <w:gridCol w:w="1559"/>
              <w:gridCol w:w="1276"/>
              <w:gridCol w:w="851"/>
              <w:gridCol w:w="1134"/>
              <w:gridCol w:w="1058"/>
            </w:tblGrid>
            <w:tr w:rsidR="006A07E3" w:rsidTr="006A07E3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87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6A07E3" w:rsidTr="006A07E3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-20</w:t>
                  </w:r>
                  <w:r w:rsidR="008C5620">
                    <w:rPr>
                      <w:sz w:val="16"/>
                      <w:szCs w:val="16"/>
                    </w:rPr>
                    <w:t>24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25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26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27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 w:rsidR="008C5620">
                    <w:rPr>
                      <w:sz w:val="16"/>
                      <w:szCs w:val="16"/>
                    </w:rPr>
                    <w:t>28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202</w:t>
                  </w:r>
                  <w:r w:rsidR="008C5620">
                    <w:rPr>
                      <w:sz w:val="16"/>
                      <w:szCs w:val="16"/>
                    </w:rPr>
                    <w:t>9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6A07E3" w:rsidTr="006A07E3">
              <w:trPr>
                <w:trHeight w:val="44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07E3" w:rsidRPr="00FC3745" w:rsidRDefault="006A07E3" w:rsidP="006A07E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</w:t>
                  </w:r>
                  <w:proofErr w:type="gram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муниципальном</w:t>
                  </w:r>
                  <w:proofErr w:type="gram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  <w:p w:rsidR="006A07E3" w:rsidRDefault="006A07E3" w:rsidP="006A07E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годы и перспективой до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года"</w:t>
                  </w:r>
                </w:p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Бельтирского сельсовета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A07E3" w:rsidTr="006A07E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07E3" w:rsidRPr="00FC3745" w:rsidRDefault="006A07E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</w:t>
            </w:r>
            <w:proofErr w:type="gramStart"/>
            <w:r w:rsidRPr="00F07126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07126">
              <w:rPr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</w:t>
            </w:r>
            <w:r w:rsidRPr="00F07126">
              <w:rPr>
                <w:color w:val="000000"/>
                <w:sz w:val="16"/>
                <w:szCs w:val="16"/>
              </w:rPr>
              <w:t xml:space="preserve">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F07126">
              <w:rPr>
                <w:color w:val="000000"/>
                <w:sz w:val="16"/>
                <w:szCs w:val="16"/>
              </w:rPr>
              <w:t xml:space="preserve"> - 20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07126">
              <w:rPr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F07126">
              <w:rPr>
                <w:color w:val="000000"/>
                <w:sz w:val="16"/>
                <w:szCs w:val="16"/>
              </w:rPr>
              <w:t xml:space="preserve"> года"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sz w:val="20"/>
                <w:shd w:val="clear" w:color="auto" w:fill="FFFF00"/>
              </w:rPr>
            </w:pPr>
          </w:p>
          <w:p w:rsidR="006A07E3" w:rsidRDefault="006A07E3" w:rsidP="006A07E3"/>
          <w:p w:rsidR="006A07E3" w:rsidRPr="0019196E" w:rsidRDefault="006A07E3" w:rsidP="006A07E3">
            <w:pPr>
              <w:pStyle w:val="af"/>
            </w:pPr>
          </w:p>
          <w:p w:rsidR="006A07E3" w:rsidRPr="006A07E3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  <w:r>
              <w:rPr>
                <w:b w:val="0"/>
              </w:rPr>
              <w:t>«</w:t>
            </w:r>
            <w:r w:rsidRPr="00A00060">
              <w:rPr>
                <w:b w:val="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  <w:r>
              <w:rPr>
                <w:b w:val="0"/>
              </w:rPr>
              <w:t>»</w:t>
            </w:r>
          </w:p>
          <w:p w:rsidR="006A07E3" w:rsidRPr="00FC3745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</w:t>
            </w:r>
            <w:proofErr w:type="gramStart"/>
            <w:r w:rsidRPr="00FC3745">
              <w:rPr>
                <w:b/>
                <w:bCs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на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  <w:p w:rsidR="006A07E3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7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A07E3" w:rsidRPr="00BA3A64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Pr="00F07126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t xml:space="preserve">ПРИЛОЖЕНИЕ №2    к Программе "Энергосбережение и повышение энергетической эффективности в </w:t>
      </w:r>
      <w:proofErr w:type="gramStart"/>
      <w:r w:rsidRPr="00F07126">
        <w:rPr>
          <w:color w:val="000000"/>
          <w:sz w:val="16"/>
          <w:szCs w:val="16"/>
        </w:rPr>
        <w:t>муниципальном</w:t>
      </w:r>
      <w:proofErr w:type="gramEnd"/>
      <w:r w:rsidRPr="00F07126">
        <w:rPr>
          <w:color w:val="000000"/>
          <w:sz w:val="16"/>
          <w:szCs w:val="16"/>
        </w:rPr>
        <w:t xml:space="preserve"> образования</w:t>
      </w:r>
      <w:r w:rsidR="008C5620">
        <w:rPr>
          <w:color w:val="000000"/>
          <w:sz w:val="16"/>
          <w:szCs w:val="16"/>
        </w:rPr>
        <w:t xml:space="preserve"> </w:t>
      </w:r>
      <w:proofErr w:type="spellStart"/>
      <w:r w:rsidR="008C5620">
        <w:rPr>
          <w:color w:val="000000"/>
          <w:sz w:val="16"/>
          <w:szCs w:val="16"/>
        </w:rPr>
        <w:t>Бельтирский</w:t>
      </w:r>
      <w:proofErr w:type="spellEnd"/>
      <w:r w:rsidR="008C5620">
        <w:rPr>
          <w:color w:val="000000"/>
          <w:sz w:val="16"/>
          <w:szCs w:val="16"/>
        </w:rPr>
        <w:t xml:space="preserve"> сельсовет</w:t>
      </w:r>
      <w:r w:rsidRPr="00F07126">
        <w:rPr>
          <w:color w:val="000000"/>
          <w:sz w:val="16"/>
          <w:szCs w:val="16"/>
        </w:rPr>
        <w:t xml:space="preserve"> на 20</w:t>
      </w:r>
      <w:r w:rsidR="008C5620">
        <w:rPr>
          <w:color w:val="000000"/>
          <w:sz w:val="16"/>
          <w:szCs w:val="16"/>
        </w:rPr>
        <w:t>21</w:t>
      </w:r>
      <w:r w:rsidRPr="00F07126">
        <w:rPr>
          <w:color w:val="000000"/>
          <w:sz w:val="16"/>
          <w:szCs w:val="16"/>
        </w:rPr>
        <w:t xml:space="preserve"> - 20</w:t>
      </w:r>
      <w:r w:rsidR="008C5620">
        <w:rPr>
          <w:color w:val="000000"/>
          <w:sz w:val="16"/>
          <w:szCs w:val="16"/>
        </w:rPr>
        <w:t>25</w:t>
      </w:r>
      <w:r w:rsidRPr="00F07126">
        <w:rPr>
          <w:color w:val="000000"/>
          <w:sz w:val="16"/>
          <w:szCs w:val="16"/>
        </w:rPr>
        <w:t xml:space="preserve"> годы и перспективой до 20</w:t>
      </w:r>
      <w:r w:rsidR="008C5620">
        <w:rPr>
          <w:color w:val="000000"/>
          <w:sz w:val="16"/>
          <w:szCs w:val="16"/>
        </w:rPr>
        <w:t>30</w:t>
      </w:r>
      <w:r w:rsidRPr="00F07126">
        <w:rPr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Перечень программных мероприятий </w:t>
      </w:r>
      <w:proofErr w:type="gramStart"/>
      <w:r w:rsidRPr="00F07126">
        <w:rPr>
          <w:b/>
          <w:bCs/>
          <w:color w:val="000000"/>
          <w:sz w:val="16"/>
          <w:szCs w:val="16"/>
        </w:rPr>
        <w:t>долгосрочной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 целевой программ</w:t>
      </w: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</w:t>
      </w:r>
      <w:proofErr w:type="gramStart"/>
      <w:r w:rsidRPr="00F07126">
        <w:rPr>
          <w:b/>
          <w:bCs/>
          <w:color w:val="000000"/>
          <w:sz w:val="16"/>
          <w:szCs w:val="16"/>
        </w:rPr>
        <w:t>муниципальном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образования </w:t>
      </w:r>
      <w:proofErr w:type="spellStart"/>
      <w:r>
        <w:rPr>
          <w:b/>
          <w:bCs/>
          <w:color w:val="000000"/>
          <w:sz w:val="16"/>
          <w:szCs w:val="16"/>
        </w:rPr>
        <w:t>Бельтирский</w:t>
      </w:r>
      <w:proofErr w:type="spellEnd"/>
      <w:r>
        <w:rPr>
          <w:b/>
          <w:bCs/>
          <w:color w:val="000000"/>
          <w:sz w:val="16"/>
          <w:szCs w:val="16"/>
        </w:rPr>
        <w:t xml:space="preserve"> сельсовет</w:t>
      </w:r>
      <w:r w:rsidRPr="00F07126">
        <w:rPr>
          <w:b/>
          <w:bCs/>
          <w:color w:val="000000"/>
          <w:sz w:val="16"/>
          <w:szCs w:val="16"/>
        </w:rPr>
        <w:t xml:space="preserve"> на 20</w:t>
      </w:r>
      <w:r>
        <w:rPr>
          <w:b/>
          <w:bCs/>
          <w:color w:val="000000"/>
          <w:sz w:val="16"/>
          <w:szCs w:val="16"/>
        </w:rPr>
        <w:t>21</w:t>
      </w:r>
      <w:r w:rsidRPr="00F07126">
        <w:rPr>
          <w:b/>
          <w:bCs/>
          <w:color w:val="000000"/>
          <w:sz w:val="16"/>
          <w:szCs w:val="16"/>
        </w:rPr>
        <w:t>-20</w:t>
      </w:r>
      <w:r>
        <w:rPr>
          <w:b/>
          <w:bCs/>
          <w:color w:val="000000"/>
          <w:sz w:val="16"/>
          <w:szCs w:val="16"/>
        </w:rPr>
        <w:t>25</w:t>
      </w:r>
      <w:r w:rsidRPr="00F07126">
        <w:rPr>
          <w:b/>
          <w:bCs/>
          <w:color w:val="000000"/>
          <w:sz w:val="16"/>
          <w:szCs w:val="16"/>
        </w:rPr>
        <w:t xml:space="preserve"> годы и перспективой до 20</w:t>
      </w:r>
      <w:r>
        <w:rPr>
          <w:b/>
          <w:bCs/>
          <w:color w:val="000000"/>
          <w:sz w:val="16"/>
          <w:szCs w:val="16"/>
        </w:rPr>
        <w:t>30</w:t>
      </w:r>
      <w:r w:rsidRPr="00F07126">
        <w:rPr>
          <w:b/>
          <w:bCs/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W w:w="14640" w:type="dxa"/>
        <w:tblInd w:w="96" w:type="dxa"/>
        <w:tblLook w:val="04A0"/>
      </w:tblPr>
      <w:tblGrid>
        <w:gridCol w:w="960"/>
        <w:gridCol w:w="7900"/>
        <w:gridCol w:w="1460"/>
        <w:gridCol w:w="2540"/>
        <w:gridCol w:w="1780"/>
      </w:tblGrid>
      <w:tr w:rsidR="006A07E3" w:rsidTr="006A07E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444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Ожидаемый непосредственный результат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6A07E3" w:rsidTr="006A07E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7E3" w:rsidTr="006A07E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A07E3" w:rsidTr="006A07E3">
        <w:trPr>
          <w:trHeight w:val="724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1.       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</w:t>
            </w:r>
          </w:p>
        </w:tc>
      </w:tr>
      <w:tr w:rsidR="006A07E3" w:rsidTr="006A07E3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электросетевых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теплосетевых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21-</w:t>
            </w: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B4441">
              <w:rPr>
                <w:color w:val="000000"/>
                <w:sz w:val="16"/>
                <w:szCs w:val="16"/>
              </w:rPr>
              <w:t>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Бельтирского сельсовета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Повышение качества работы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09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2.       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3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020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3.       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</w:t>
            </w:r>
          </w:p>
        </w:tc>
      </w:tr>
      <w:tr w:rsidR="006A07E3" w:rsidTr="006A07E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прединвестиционной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0B4441">
              <w:rPr>
                <w:color w:val="000000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Снижение объемов потребления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Снижение объемов потребления автомобильного топлива. Сокращение бюджетных расходов на оплату автомобильного топлива</w:t>
            </w:r>
          </w:p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1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направленные,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энергопотребляющих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устройств и других товаров, в отношении которых в соответствии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  <w:tr w:rsidR="006A07E3" w:rsidTr="006A07E3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7E3" w:rsidRPr="000B4441" w:rsidRDefault="006A07E3" w:rsidP="008C56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</w:t>
            </w:r>
            <w:r w:rsidR="008C5620">
              <w:rPr>
                <w:bCs/>
                <w:color w:val="000000"/>
                <w:sz w:val="16"/>
                <w:szCs w:val="16"/>
              </w:rPr>
              <w:t>21</w:t>
            </w:r>
            <w:r w:rsidRPr="000B4441">
              <w:rPr>
                <w:bCs/>
                <w:color w:val="000000"/>
                <w:sz w:val="16"/>
                <w:szCs w:val="16"/>
              </w:rPr>
              <w:t>-20</w:t>
            </w:r>
            <w:r w:rsidR="008C5620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3" w:rsidRPr="000B4441" w:rsidRDefault="006A07E3" w:rsidP="006A07E3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Администрация Бельтирского сельсовета</w:t>
            </w:r>
          </w:p>
        </w:tc>
      </w:tr>
    </w:tbl>
    <w:p w:rsidR="006A07E3" w:rsidRPr="00951EF1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  <w:sectPr w:rsidR="006A07E3" w:rsidRPr="00951EF1" w:rsidSect="006A07E3">
          <w:pgSz w:w="16838" w:h="11906" w:orient="landscape"/>
          <w:pgMar w:top="1134" w:right="567" w:bottom="567" w:left="907" w:header="720" w:footer="720" w:gutter="0"/>
          <w:cols w:space="708"/>
          <w:docGrid w:linePitch="360"/>
        </w:sectPr>
      </w:pPr>
    </w:p>
    <w:tbl>
      <w:tblPr>
        <w:tblpPr w:leftFromText="180" w:rightFromText="180" w:horzAnchor="page" w:tblpX="1" w:tblpY="1176"/>
        <w:tblW w:w="1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980"/>
        <w:gridCol w:w="284"/>
        <w:gridCol w:w="127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661"/>
      </w:tblGrid>
      <w:tr w:rsidR="006A07E3" w:rsidRPr="003D7488" w:rsidTr="004F4B19">
        <w:trPr>
          <w:trHeight w:val="1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Приложение 3</w:t>
            </w:r>
          </w:p>
          <w:p w:rsidR="006A07E3" w:rsidRPr="004F4B19" w:rsidRDefault="006A07E3" w:rsidP="009836BF">
            <w:pPr>
              <w:tabs>
                <w:tab w:val="left" w:pos="0"/>
              </w:tabs>
              <w:ind w:left="-25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к Программе "Энергосбережение и повышение энергетической эффективности в </w:t>
            </w:r>
            <w:proofErr w:type="gram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образования </w:t>
            </w:r>
            <w:proofErr w:type="spellStart"/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Бельтирский</w:t>
            </w:r>
            <w:proofErr w:type="spellEnd"/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сельсовет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на 20</w:t>
            </w:r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21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- 20</w:t>
            </w:r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25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год и перспективой до 20</w:t>
            </w:r>
            <w:r w:rsidR="009836BF">
              <w:rPr>
                <w:rFonts w:ascii="Arial" w:hAnsi="Arial" w:cs="Arial"/>
                <w:i/>
                <w:color w:val="000000"/>
                <w:sz w:val="16"/>
                <w:szCs w:val="16"/>
              </w:rPr>
              <w:t>30</w:t>
            </w: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года"</w:t>
            </w:r>
          </w:p>
        </w:tc>
      </w:tr>
      <w:tr w:rsidR="006A07E3" w:rsidRPr="004F4B19" w:rsidTr="004F4B19">
        <w:trPr>
          <w:trHeight w:val="7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360"/>
        </w:trPr>
        <w:tc>
          <w:tcPr>
            <w:tcW w:w="164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Целевые показатели Программы</w:t>
            </w:r>
          </w:p>
        </w:tc>
      </w:tr>
      <w:tr w:rsidR="006A07E3" w:rsidRPr="003D7488" w:rsidTr="004F4B19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748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D748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D748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Единица измерения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Значение целевых показателей по годам</w:t>
            </w:r>
          </w:p>
        </w:tc>
      </w:tr>
      <w:tr w:rsidR="006A07E3" w:rsidRPr="003D7488" w:rsidTr="004F4B19">
        <w:trPr>
          <w:trHeight w:val="255"/>
        </w:trPr>
        <w:tc>
          <w:tcPr>
            <w:tcW w:w="541" w:type="dxa"/>
            <w:vMerge/>
            <w:vAlign w:val="center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vMerge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9836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202</w:t>
            </w:r>
            <w:r w:rsidR="009836BF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A07E3" w:rsidRPr="004F4B19" w:rsidRDefault="009836BF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2030</w:t>
            </w:r>
          </w:p>
        </w:tc>
      </w:tr>
      <w:tr w:rsidR="006A07E3" w:rsidRPr="003D7488" w:rsidTr="004F4B19">
        <w:trPr>
          <w:trHeight w:val="255"/>
        </w:trPr>
        <w:tc>
          <w:tcPr>
            <w:tcW w:w="541" w:type="dxa"/>
            <w:vAlign w:val="center"/>
            <w:hideMark/>
          </w:tcPr>
          <w:p w:rsidR="006A07E3" w:rsidRPr="003D7488" w:rsidRDefault="006A07E3" w:rsidP="004F4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b/>
                <w:i/>
                <w:sz w:val="16"/>
                <w:szCs w:val="16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1.1.1. Энергоемкость валового регионального продукта субъекта Российской Федерации (для фактических условий)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1.1.2. Энергоемкость валового регионального продукта субъекта Российской Федерации (для сопоставимых условий)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1.2. Отношение расходов на приобретение энергетических ресурсов к объему валового регионального продукта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1.7.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1.10. 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</w:t>
            </w: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lastRenderedPageBreak/>
              <w:t>свыше 25 МВт)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lastRenderedPageBreak/>
              <w:t>МВт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Доля муниципальных учреждений оборудованных приборами  учета  электроэнергии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78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 xml:space="preserve">Доля муниципальных учреждений оборудованных </w:t>
            </w:r>
            <w:bookmarkStart w:id="0" w:name="_GoBack"/>
            <w:bookmarkEnd w:id="0"/>
            <w:r w:rsidRPr="004F4B19">
              <w:rPr>
                <w:rFonts w:ascii="Arial" w:hAnsi="Arial" w:cs="Arial"/>
                <w:i/>
                <w:sz w:val="16"/>
                <w:szCs w:val="16"/>
              </w:rPr>
              <w:t>приборами  учета тепловой энергии в общем количестве муниципальных учреждений с централизованным отоплением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8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 xml:space="preserve">Сокращение удельных показателей энергопотребления муниципальными учреждениями муниципального образования села </w:t>
            </w:r>
            <w:proofErr w:type="spellStart"/>
            <w:r w:rsidRPr="004F4B19">
              <w:rPr>
                <w:rFonts w:ascii="Arial" w:hAnsi="Arial" w:cs="Arial"/>
                <w:i/>
                <w:sz w:val="16"/>
                <w:szCs w:val="16"/>
              </w:rPr>
              <w:t>Бельтирское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5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Доля муниципальных учреждений села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оборудованных приборами  учета  электроэнергии, тепловой энергии,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Доля муниципальных учреждений села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получивших энергетические паспорта по результатам проведенных энергетических обследований, в общей доле муниципальных учреждений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416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b/>
                <w:i/>
                <w:sz w:val="16"/>
                <w:szCs w:val="16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A07E3" w:rsidRPr="003D7488" w:rsidTr="004F4B19">
        <w:trPr>
          <w:trHeight w:val="571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30,77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0,44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2.5.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2.6.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2.7. Количество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6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3.1. 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0,321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3.2. 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3.3. 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3.4. 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,952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9,52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3.5. 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тыс. куб. м/кв.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3.6. 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тыс. 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3.7. Удельный суммарный расход энергетических ресурсов в многоквартирных домах</w:t>
            </w:r>
          </w:p>
          <w:p w:rsidR="006A07E3" w:rsidRPr="004F4B19" w:rsidRDefault="006A07E3" w:rsidP="004F4B1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т у. т./кв.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0,047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4.1.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4.2. 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т у. т./тыс. МВт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4.3. Удельный расход топлива на выработку тепловой энергии тепловыми электростанциями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263555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4.4. 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4.5.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0,09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4.6.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4.7.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17,06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4.8. 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тыс. 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4.9.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тыс. 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4.10.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x</w:t>
            </w:r>
            <w:proofErr w:type="spell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60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B19">
              <w:rPr>
                <w:rFonts w:ascii="Arial" w:hAnsi="Arial" w:cs="Arial"/>
                <w:i/>
                <w:sz w:val="16"/>
                <w:szCs w:val="16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5.1.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5.2. </w:t>
            </w:r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</w:t>
            </w:r>
            <w:proofErr w:type="gramEnd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, и электрической энергией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5.3.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5.4.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5.5. </w:t>
            </w:r>
            <w:proofErr w:type="gramStart"/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5.6. 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6A07E3" w:rsidRPr="003D7488" w:rsidRDefault="006A07E3" w:rsidP="004F4B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5.7. 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A07E3" w:rsidRPr="003D7488" w:rsidTr="004F4B19">
        <w:trPr>
          <w:trHeight w:val="843"/>
        </w:trPr>
        <w:tc>
          <w:tcPr>
            <w:tcW w:w="541" w:type="dxa"/>
            <w:shd w:val="clear" w:color="auto" w:fill="auto"/>
            <w:noWrap/>
          </w:tcPr>
          <w:p w:rsidR="006A07E3" w:rsidRPr="003D7488" w:rsidRDefault="006A07E3" w:rsidP="004F4B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6A07E3" w:rsidRPr="004F4B19" w:rsidRDefault="006A07E3" w:rsidP="004F4B19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5.8. Количество электромобилей легковых с автономным источником электрического питания, зарегистрированных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6A07E3" w:rsidRPr="004F4B19" w:rsidRDefault="006A07E3" w:rsidP="004F4B19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4B1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A07E3" w:rsidRPr="004F4B19" w:rsidRDefault="006A07E3" w:rsidP="004F4B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A07E3" w:rsidRPr="00FA587A" w:rsidRDefault="006A07E3" w:rsidP="004F4B1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6A07E3" w:rsidRPr="00FA587A" w:rsidSect="004F4B19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72" w:rsidRDefault="00D70F72" w:rsidP="0048387A">
      <w:r>
        <w:separator/>
      </w:r>
    </w:p>
  </w:endnote>
  <w:endnote w:type="continuationSeparator" w:id="0">
    <w:p w:rsidR="00D70F72" w:rsidRDefault="00D70F72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72" w:rsidRDefault="00D70F72" w:rsidP="0048387A">
      <w:r>
        <w:separator/>
      </w:r>
    </w:p>
  </w:footnote>
  <w:footnote w:type="continuationSeparator" w:id="0">
    <w:p w:rsidR="00D70F72" w:rsidRDefault="00D70F72" w:rsidP="0048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637F"/>
    <w:rsid w:val="00047BAF"/>
    <w:rsid w:val="00050B51"/>
    <w:rsid w:val="00050CF9"/>
    <w:rsid w:val="00052985"/>
    <w:rsid w:val="00053B90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D02A0"/>
    <w:rsid w:val="000D2BBE"/>
    <w:rsid w:val="000D35A3"/>
    <w:rsid w:val="000D5C67"/>
    <w:rsid w:val="000D75E9"/>
    <w:rsid w:val="000E184A"/>
    <w:rsid w:val="000F180D"/>
    <w:rsid w:val="000F7455"/>
    <w:rsid w:val="00100631"/>
    <w:rsid w:val="0011089A"/>
    <w:rsid w:val="00112FD9"/>
    <w:rsid w:val="00116F86"/>
    <w:rsid w:val="0011718B"/>
    <w:rsid w:val="001177F2"/>
    <w:rsid w:val="0013714E"/>
    <w:rsid w:val="00140ADB"/>
    <w:rsid w:val="00140F04"/>
    <w:rsid w:val="001411FA"/>
    <w:rsid w:val="00143C11"/>
    <w:rsid w:val="0014545D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3055B"/>
    <w:rsid w:val="00234AE6"/>
    <w:rsid w:val="00241C20"/>
    <w:rsid w:val="0025564F"/>
    <w:rsid w:val="00262064"/>
    <w:rsid w:val="00272CC6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638F"/>
    <w:rsid w:val="002D0173"/>
    <w:rsid w:val="002D2092"/>
    <w:rsid w:val="002E4795"/>
    <w:rsid w:val="002E4835"/>
    <w:rsid w:val="002E592C"/>
    <w:rsid w:val="002F4C73"/>
    <w:rsid w:val="002F600F"/>
    <w:rsid w:val="003013B2"/>
    <w:rsid w:val="0030155A"/>
    <w:rsid w:val="0030280F"/>
    <w:rsid w:val="003062EF"/>
    <w:rsid w:val="003157CE"/>
    <w:rsid w:val="003252AF"/>
    <w:rsid w:val="003455FE"/>
    <w:rsid w:val="00354471"/>
    <w:rsid w:val="003627BC"/>
    <w:rsid w:val="00366A1A"/>
    <w:rsid w:val="00370348"/>
    <w:rsid w:val="00380F33"/>
    <w:rsid w:val="003941F0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F2721"/>
    <w:rsid w:val="003F6AA6"/>
    <w:rsid w:val="003F6CAB"/>
    <w:rsid w:val="00401E59"/>
    <w:rsid w:val="004044B1"/>
    <w:rsid w:val="00407827"/>
    <w:rsid w:val="004118CE"/>
    <w:rsid w:val="00414D61"/>
    <w:rsid w:val="0042177B"/>
    <w:rsid w:val="004257A8"/>
    <w:rsid w:val="004342C5"/>
    <w:rsid w:val="00435B86"/>
    <w:rsid w:val="00442314"/>
    <w:rsid w:val="0045111B"/>
    <w:rsid w:val="00452016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1E4F"/>
    <w:rsid w:val="004A6709"/>
    <w:rsid w:val="004A67D6"/>
    <w:rsid w:val="004C146B"/>
    <w:rsid w:val="004C2ECA"/>
    <w:rsid w:val="004C717A"/>
    <w:rsid w:val="004C7F0F"/>
    <w:rsid w:val="004D4479"/>
    <w:rsid w:val="004E40D1"/>
    <w:rsid w:val="004F267F"/>
    <w:rsid w:val="004F4762"/>
    <w:rsid w:val="004F48C4"/>
    <w:rsid w:val="004F4B19"/>
    <w:rsid w:val="004F664E"/>
    <w:rsid w:val="0050530B"/>
    <w:rsid w:val="0050791C"/>
    <w:rsid w:val="005141A0"/>
    <w:rsid w:val="00520381"/>
    <w:rsid w:val="005270CE"/>
    <w:rsid w:val="00530E25"/>
    <w:rsid w:val="00542952"/>
    <w:rsid w:val="00544311"/>
    <w:rsid w:val="00545354"/>
    <w:rsid w:val="00547AC4"/>
    <w:rsid w:val="005514CD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6AD0"/>
    <w:rsid w:val="005C1325"/>
    <w:rsid w:val="005D0719"/>
    <w:rsid w:val="005D5386"/>
    <w:rsid w:val="005E28C6"/>
    <w:rsid w:val="005E522B"/>
    <w:rsid w:val="005E61A8"/>
    <w:rsid w:val="005F3F15"/>
    <w:rsid w:val="0060152D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80F0D"/>
    <w:rsid w:val="00683B7F"/>
    <w:rsid w:val="006906DA"/>
    <w:rsid w:val="006A07E3"/>
    <w:rsid w:val="006A61FE"/>
    <w:rsid w:val="006A79E0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704308"/>
    <w:rsid w:val="0070636E"/>
    <w:rsid w:val="007064BE"/>
    <w:rsid w:val="00706951"/>
    <w:rsid w:val="00711898"/>
    <w:rsid w:val="00716216"/>
    <w:rsid w:val="00723090"/>
    <w:rsid w:val="007404F4"/>
    <w:rsid w:val="007406A3"/>
    <w:rsid w:val="007418F7"/>
    <w:rsid w:val="00742106"/>
    <w:rsid w:val="00746DCD"/>
    <w:rsid w:val="00762598"/>
    <w:rsid w:val="00767999"/>
    <w:rsid w:val="007868FA"/>
    <w:rsid w:val="007A1EEA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51C7B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6A2E"/>
    <w:rsid w:val="008B7745"/>
    <w:rsid w:val="008C5566"/>
    <w:rsid w:val="008C5620"/>
    <w:rsid w:val="008E0759"/>
    <w:rsid w:val="008E2E39"/>
    <w:rsid w:val="008E5E92"/>
    <w:rsid w:val="008E77CC"/>
    <w:rsid w:val="00910FF9"/>
    <w:rsid w:val="0091423A"/>
    <w:rsid w:val="00923453"/>
    <w:rsid w:val="00933277"/>
    <w:rsid w:val="00935097"/>
    <w:rsid w:val="0093528C"/>
    <w:rsid w:val="00936756"/>
    <w:rsid w:val="00941E4E"/>
    <w:rsid w:val="00944B4C"/>
    <w:rsid w:val="00946519"/>
    <w:rsid w:val="00951EF1"/>
    <w:rsid w:val="0095750D"/>
    <w:rsid w:val="00960169"/>
    <w:rsid w:val="00962AD1"/>
    <w:rsid w:val="00963EDF"/>
    <w:rsid w:val="009663FD"/>
    <w:rsid w:val="00966820"/>
    <w:rsid w:val="00973154"/>
    <w:rsid w:val="009836BF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8DA"/>
    <w:rsid w:val="009E1C85"/>
    <w:rsid w:val="009E3B9D"/>
    <w:rsid w:val="009E5EEC"/>
    <w:rsid w:val="009E78BB"/>
    <w:rsid w:val="009F0D9D"/>
    <w:rsid w:val="00A01788"/>
    <w:rsid w:val="00A01864"/>
    <w:rsid w:val="00A0282C"/>
    <w:rsid w:val="00A02C2F"/>
    <w:rsid w:val="00A06F94"/>
    <w:rsid w:val="00A24304"/>
    <w:rsid w:val="00A24359"/>
    <w:rsid w:val="00A26AC2"/>
    <w:rsid w:val="00A31582"/>
    <w:rsid w:val="00A346CA"/>
    <w:rsid w:val="00A40DCF"/>
    <w:rsid w:val="00A47A8B"/>
    <w:rsid w:val="00A622E5"/>
    <w:rsid w:val="00A740EC"/>
    <w:rsid w:val="00A74B47"/>
    <w:rsid w:val="00A761A3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B1E72"/>
    <w:rsid w:val="00BB4285"/>
    <w:rsid w:val="00BB5314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7E39"/>
    <w:rsid w:val="00C95E6C"/>
    <w:rsid w:val="00C96FEF"/>
    <w:rsid w:val="00CA4A13"/>
    <w:rsid w:val="00CB2D09"/>
    <w:rsid w:val="00CC2523"/>
    <w:rsid w:val="00CC2618"/>
    <w:rsid w:val="00CC52F4"/>
    <w:rsid w:val="00CC7C40"/>
    <w:rsid w:val="00CE537D"/>
    <w:rsid w:val="00CE5DE7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0F72"/>
    <w:rsid w:val="00D710D4"/>
    <w:rsid w:val="00D838FB"/>
    <w:rsid w:val="00D9623B"/>
    <w:rsid w:val="00DB371D"/>
    <w:rsid w:val="00DB3C3C"/>
    <w:rsid w:val="00DB7071"/>
    <w:rsid w:val="00DC0CA3"/>
    <w:rsid w:val="00DC2CA8"/>
    <w:rsid w:val="00DC6E65"/>
    <w:rsid w:val="00DD0488"/>
    <w:rsid w:val="00DD2772"/>
    <w:rsid w:val="00DD4622"/>
    <w:rsid w:val="00DE18C4"/>
    <w:rsid w:val="00DF2EF6"/>
    <w:rsid w:val="00E17A94"/>
    <w:rsid w:val="00E223A6"/>
    <w:rsid w:val="00E24BFE"/>
    <w:rsid w:val="00E37604"/>
    <w:rsid w:val="00E422B2"/>
    <w:rsid w:val="00E47719"/>
    <w:rsid w:val="00E50BD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70A4"/>
    <w:rsid w:val="00EC7C6F"/>
    <w:rsid w:val="00ED140C"/>
    <w:rsid w:val="00ED5970"/>
    <w:rsid w:val="00ED695F"/>
    <w:rsid w:val="00EE1C9F"/>
    <w:rsid w:val="00EE1D6E"/>
    <w:rsid w:val="00EE204F"/>
    <w:rsid w:val="00EE33E7"/>
    <w:rsid w:val="00EE612B"/>
    <w:rsid w:val="00EE6F61"/>
    <w:rsid w:val="00F001E8"/>
    <w:rsid w:val="00F0403B"/>
    <w:rsid w:val="00F06ED9"/>
    <w:rsid w:val="00F0705E"/>
    <w:rsid w:val="00F20D50"/>
    <w:rsid w:val="00F2592F"/>
    <w:rsid w:val="00F35A1C"/>
    <w:rsid w:val="00F417A8"/>
    <w:rsid w:val="00F45952"/>
    <w:rsid w:val="00F45A59"/>
    <w:rsid w:val="00F5188F"/>
    <w:rsid w:val="00F51DD7"/>
    <w:rsid w:val="00F54F70"/>
    <w:rsid w:val="00F556FB"/>
    <w:rsid w:val="00F660A3"/>
    <w:rsid w:val="00F71D2D"/>
    <w:rsid w:val="00F85807"/>
    <w:rsid w:val="00FA587A"/>
    <w:rsid w:val="00FB2174"/>
    <w:rsid w:val="00FB2E73"/>
    <w:rsid w:val="00FB4935"/>
    <w:rsid w:val="00FC4AD4"/>
    <w:rsid w:val="00FC6A2E"/>
    <w:rsid w:val="00FD247C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6A07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88AA7-3627-49E4-9F26-D6B93D2B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Rada</cp:lastModifiedBy>
  <cp:revision>4</cp:revision>
  <cp:lastPrinted>2021-01-14T07:12:00Z</cp:lastPrinted>
  <dcterms:created xsi:type="dcterms:W3CDTF">2021-01-14T07:15:00Z</dcterms:created>
  <dcterms:modified xsi:type="dcterms:W3CDTF">2021-06-01T04:04:00Z</dcterms:modified>
</cp:coreProperties>
</file>